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67D4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67D49" w:rsidP="0059335D" w:rsidRDefault="00E67D49" w14:paraId="652DAA30" w14:textId="0451A73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67D49" w:rsidP="0059335D" w:rsidRDefault="00E67D49" w14:paraId="338EB20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67D49" w:rsidP="0059335D" w:rsidRDefault="00E67D49" w14:paraId="60F8169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גרעינים תורניים</w:t>
      </w:r>
      <w:bookmarkEnd w:id="4"/>
    </w:p>
    <w:p w:rsidR="00E67D49" w:rsidP="0059335D" w:rsidRDefault="00E67D49" w14:paraId="2C4440E3" w14:textId="00F6B47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67D49" w:rsidP="0059335D" w:rsidRDefault="00E67D49" w14:paraId="0604CB4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67D49" w:rsidP="0059335D" w:rsidRDefault="00E67D49" w14:paraId="6EF29BA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בשבט התשע"ו (3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67D49" w:rsidP="0059335D" w:rsidRDefault="00E67D49" w14:paraId="78F5E73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7D49" w:rsidRDefault="0059335D" w14:paraId="62A373DE" w14:textId="6A895F4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בהסכם הקואליציוני נכתב שתוקם מנהלת לטיפול בגרעינים התורניים.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67D49" w:rsidP="0059335D" w:rsidRDefault="00E67D49" w14:paraId="36FA681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הוקמה מנהלת כאמור?</w:t>
      </w:r>
      <w:bookmarkEnd w:id="15"/>
    </w:p>
    <w:p w:rsidR="00270881" w:rsidRDefault="00E67D49" w14:paraId="6DC8936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בין התבחינים שנקבעו לתקצוב הגרעינים נקבעה גם מידת האינטגרציה של הגרעין במסגרות החינוך?</w:t>
      </w:r>
    </w:p>
    <w:p w:rsidR="00270881" w:rsidRDefault="00E67D49" w14:paraId="42CADF5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נוכח פעילות החטיבה להתיישבות בתחום, האם אין כפל תקצוב של גרעינים?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088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67D49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62B6B-75FC-48F8-A694-83E8AD2FF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CD7E11-E98F-424B-AAC1-82EC8F95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575166</vt:r8>
  </property>
</Properties>
</file>