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F1F2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A00B3" w:rsidP="0059335D" w:rsidRDefault="00FA00B3" w14:paraId="1D04225D" w14:textId="4C44BC7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A00B3" w:rsidP="0059335D" w:rsidRDefault="00FA00B3" w14:paraId="7D8E043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A00B3" w:rsidP="0059335D" w:rsidRDefault="00FA00B3" w14:paraId="357B3CB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איתחול הקשרים של ישראל עם האיחוד האירופי</w:t>
      </w:r>
      <w:bookmarkEnd w:id="4"/>
    </w:p>
    <w:p w:rsidR="00FA00B3" w:rsidP="0059335D" w:rsidRDefault="00FA00B3" w14:paraId="39559EF5" w14:textId="243DBF4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A00B3" w:rsidP="0059335D" w:rsidRDefault="00FA00B3" w14:paraId="39AFB19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A00B3" w:rsidP="0059335D" w:rsidRDefault="00FA00B3" w14:paraId="356A700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בצלאל סמוטריץ'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באדר א' התשע"ו (15 בפברואר 2016):</w:t>
      </w:r>
      <w:bookmarkEnd w:id="11"/>
      <w:bookmarkEnd w:id="12"/>
    </w:p>
    <w:p w:rsidR="00FA00B3" w:rsidP="0059335D" w:rsidRDefault="00FA00B3" w14:paraId="3A5F4980" w14:textId="45FA92F2">
      <w:pPr>
        <w:spacing w:line="360" w:lineRule="auto"/>
        <w:rPr>
          <w:rFonts w:hint="cs" w:ascii="Tahoma" w:hAnsi="Tahoma" w:cs="David"/>
          <w:rtl/>
        </w:rPr>
      </w:pPr>
    </w:p>
    <w:p w:rsidRPr="0061561D" w:rsidR="00FA00B3" w:rsidP="0059335D" w:rsidRDefault="00FA00B3" w14:paraId="1744D05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שישראל הגיעה לסיכומים על איתחול הקשרים המדיניים עם האיחוד האירופי.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FA00B3" w:rsidP="0059335D" w:rsidRDefault="00FA00B3" w14:paraId="4E6A6F9B" w14:textId="0256D564">
      <w:pPr>
        <w:spacing w:line="360" w:lineRule="auto"/>
        <w:rPr>
          <w:rFonts w:hint="cs" w:ascii="Tahoma" w:hAnsi="Tahoma" w:cs="David"/>
          <w:rtl/>
        </w:rPr>
      </w:pPr>
    </w:p>
    <w:p w:rsidRPr="009F1FFC" w:rsidR="00FA00B3" w:rsidP="0059335D" w:rsidRDefault="00FA00B3" w14:paraId="16F9A5B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05A9887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הסכם האיתחול </w:t>
      </w:r>
      <w:r w:rsidR="00FA00B3">
        <w:rPr>
          <w:rFonts w:hint="cs" w:ascii="Tahoma" w:hAnsi="Tahoma" w:cs="David"/>
          <w:rtl/>
        </w:rPr>
        <w:t>כולל התייחסות למיזם הבניה הבלתי-</w:t>
      </w:r>
      <w:r>
        <w:rPr>
          <w:rFonts w:hint="cs" w:ascii="Tahoma" w:hAnsi="Tahoma" w:cs="David"/>
          <w:rtl/>
        </w:rPr>
        <w:t>חוקית שמבצעים האיחוד האירופי והרשות הפלשתינית בשטחי-סי?</w:t>
      </w:r>
      <w:bookmarkEnd w:id="14"/>
      <w:r w:rsidRPr="00FA00B3" w:rsidR="00FA00B3">
        <w:rPr>
          <w:rFonts w:hint="cs" w:ascii="Tahoma" w:hAnsi="Tahoma" w:cs="David"/>
          <w:rtl/>
        </w:rPr>
        <w:t xml:space="preserve"> </w:t>
      </w:r>
      <w:r w:rsidR="00FA00B3">
        <w:rPr>
          <w:rFonts w:hint="cs" w:ascii="Tahoma" w:hAnsi="Tahoma" w:cs="David"/>
          <w:rtl/>
        </w:rPr>
        <w:t>אם כן–</w:t>
      </w:r>
    </w:p>
    <w:p w:rsidR="003F09EA" w:rsidRDefault="00DF1F28" w14:paraId="7A2EFA8D" w14:textId="7B9E801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סוכם?</w:t>
      </w:r>
      <w:r w:rsidRPr="00FA00B3" w:rsidR="00FA00B3">
        <w:rPr>
          <w:rFonts w:hint="cs" w:ascii="Tahoma" w:hAnsi="Tahoma" w:cs="David"/>
          <w:rtl/>
        </w:rPr>
        <w:t xml:space="preserve"> </w:t>
      </w:r>
      <w:r w:rsidR="00FA00B3">
        <w:rPr>
          <w:rFonts w:hint="cs" w:ascii="Tahoma" w:hAnsi="Tahoma" w:cs="David"/>
          <w:rtl/>
        </w:rPr>
        <w:t>אם לא –</w:t>
      </w:r>
    </w:p>
    <w:p w:rsidR="003F09EA" w:rsidRDefault="00DF1F28" w14:paraId="774ED97F" w14:textId="1F4877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  <w:bookmarkStart w:name="_GoBack" w:id="15"/>
      <w:bookmarkEnd w:id="15"/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09EA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1F28"/>
    <w:rsid w:val="00DF5D9A"/>
    <w:rsid w:val="00EA54FF"/>
    <w:rsid w:val="00EB0766"/>
    <w:rsid w:val="00EB26BE"/>
    <w:rsid w:val="00ED770A"/>
    <w:rsid w:val="00FA00B3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0DF94-1CDF-495E-B0C4-405CD898D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7CAD7B-B6CF-4796-BBB6-83390DCC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576400</vt:r8>
  </property>
</Properties>
</file>