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E937C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E937CA" w:rsidP="0059335D" w:rsidRDefault="00E937CA" w14:paraId="5A547DD9" w14:textId="0D9F67BB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E937CA" w:rsidP="0059335D" w:rsidRDefault="00E937CA" w14:paraId="4DC4AFF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E937CA" w:rsidP="0059335D" w:rsidRDefault="00E937CA" w14:paraId="46BB8D35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216.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חוסר יעילות ואכיפה של האוצר בשוק הדיור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E937CA" w:rsidP="0059335D" w:rsidRDefault="00E937CA" w14:paraId="6DE805FE" w14:textId="47835BB8">
      <w:pPr>
        <w:rPr>
          <w:rFonts w:hint="cs" w:cs="David"/>
          <w:rtl/>
        </w:rPr>
      </w:pPr>
    </w:p>
    <w:p w:rsidR="00E937CA" w:rsidP="0059335D" w:rsidRDefault="00E937CA" w14:paraId="7676D2D6" w14:textId="77777777">
      <w:pPr>
        <w:rPr>
          <w:rFonts w:hint="cs" w:cs="David"/>
          <w:rtl/>
        </w:rPr>
      </w:pPr>
    </w:p>
    <w:p w:rsidR="00E937CA" w:rsidP="0059335D" w:rsidRDefault="00E937CA" w14:paraId="6FEE373C" w14:textId="77777777">
      <w:pPr>
        <w:rPr>
          <w:rFonts w:hint="cs" w:cs="David"/>
          <w:rtl/>
        </w:rPr>
      </w:pPr>
    </w:p>
    <w:p w:rsidRPr="009F1FFC" w:rsidR="00E937CA" w:rsidP="0059335D" w:rsidRDefault="00E937CA" w14:paraId="497FEEE4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יוליה מלינובסקי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כ"ח בסיוון התשע"ו (4 ביולי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E937CA" w14:paraId="62A373DE" w14:textId="093C637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פורסם בכלי-</w:t>
      </w:r>
      <w:r w:rsidR="0059335D">
        <w:rPr>
          <w:rFonts w:hint="cs" w:ascii="Tahoma" w:hAnsi="Tahoma" w:cs="David"/>
          <w:rtl/>
        </w:rPr>
        <w:t>התקשורת שכשליש מבעלי הדירות מעלימים מס בגין השכרתן</w:t>
      </w:r>
      <w:r>
        <w:rPr>
          <w:rFonts w:hint="cs" w:ascii="Tahoma" w:hAnsi="Tahoma" w:cs="David"/>
          <w:rtl/>
        </w:rPr>
        <w:t>.</w:t>
      </w:r>
      <w:r w:rsidR="0059335D">
        <w:br/>
      </w:r>
      <w:r>
        <w:rPr>
          <w:rFonts w:hint="cs" w:ascii="Tahoma" w:hAnsi="Tahoma" w:cs="David"/>
          <w:rtl/>
        </w:rPr>
        <w:t>רשות-המיסים ומשרד-האוצר מחפשים מעלימי-</w:t>
      </w:r>
      <w:r w:rsidR="0059335D">
        <w:rPr>
          <w:rFonts w:hint="cs" w:ascii="Tahoma" w:hAnsi="Tahoma" w:cs="David"/>
          <w:rtl/>
        </w:rPr>
        <w:t>מס ברשת הפייסבוק ובאתר "יד-שתיים".</w:t>
      </w:r>
      <w:bookmarkEnd w:id="13"/>
    </w:p>
    <w:p w:rsidR="0059335D" w:rsidP="0059335D" w:rsidRDefault="0059335D" w14:paraId="33A0FCCB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E937CA" w:rsidP="0059335D" w:rsidRDefault="00E937CA" w14:paraId="6CC158D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E937CA" w:rsidP="0059335D" w:rsidRDefault="00E937CA" w14:paraId="6DC80DC0" w14:textId="242C56AE">
      <w:pPr>
        <w:spacing w:line="360" w:lineRule="auto"/>
        <w:rPr>
          <w:rFonts w:hint="cs" w:ascii="Tahoma" w:hAnsi="Tahoma" w:cs="David"/>
          <w:rtl/>
        </w:rPr>
      </w:pPr>
    </w:p>
    <w:p w:rsidR="00E937CA" w:rsidP="00E937CA" w:rsidRDefault="00E937CA" w14:paraId="1A0A9CC1" w14:textId="6CFBFEDB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האם נכון הדבר? אם כן –</w:t>
      </w:r>
    </w:p>
    <w:p w:rsidRPr="009F1FFC" w:rsidR="00E937CA" w:rsidP="00E937CA" w:rsidRDefault="00E937CA" w14:paraId="27A345C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כדי לגבות מיסים מהמשכירים?</w:t>
      </w:r>
      <w:bookmarkEnd w:id="14"/>
    </w:p>
    <w:p w:rsidRPr="009F1FFC" w:rsidR="00E937CA" w:rsidP="00E937CA" w:rsidRDefault="00E937CA" w14:paraId="5B01BEA7" w14:textId="77777777">
      <w:pPr>
        <w:spacing w:line="360" w:lineRule="auto"/>
        <w:ind w:left="360"/>
        <w:rPr>
          <w:rFonts w:ascii="Tahoma" w:hAnsi="Tahoma" w:cs="David"/>
          <w:rtl/>
        </w:rPr>
      </w:pPr>
      <w:bookmarkStart w:name="_GoBack" w:id="15"/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937C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F7DEE38-A8F9-4DFC-A036-4486BC58F7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11C258-0E7E-42FF-BD05-FEFA5A391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58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2016-07-04T10:43:00Z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2004921</vt:r8>
  </property>
</Properties>
</file>