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811E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811E8" w:rsidP="00D811E8" w:rsidRDefault="00D811E8" w14:paraId="3EF18FE3" w14:textId="0FF717D3">
      <w:pPr>
        <w:rPr>
          <w:rtl/>
        </w:rPr>
      </w:pPr>
    </w:p>
    <w:p w:rsidR="00D811E8" w:rsidP="00D811E8" w:rsidRDefault="00D811E8" w14:paraId="0590681F" w14:textId="77777777">
      <w:pPr>
        <w:rPr>
          <w:rtl/>
        </w:rPr>
      </w:pPr>
    </w:p>
    <w:p w:rsidRPr="00D811E8" w:rsidR="00D811E8" w:rsidP="00D811E8" w:rsidRDefault="00D811E8" w14:paraId="371CF61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נותני שירותים פיננסיים </w:t>
      </w:r>
      <w:bookmarkEnd w:id="4"/>
    </w:p>
    <w:p w:rsidR="00D811E8" w:rsidP="00D811E8" w:rsidRDefault="00D811E8" w14:paraId="396A13DF" w14:textId="68CB66DB">
      <w:pPr>
        <w:rPr>
          <w:rtl/>
        </w:rPr>
      </w:pPr>
    </w:p>
    <w:p w:rsidR="00D811E8" w:rsidP="00D811E8" w:rsidRDefault="00D811E8" w14:paraId="1D8DED0A" w14:textId="77777777">
      <w:pPr>
        <w:rPr>
          <w:rtl/>
        </w:rPr>
      </w:pPr>
    </w:p>
    <w:p w:rsidR="00D811E8" w:rsidP="00D811E8" w:rsidRDefault="00D811E8" w14:paraId="69B90C49" w14:textId="77777777">
      <w:pPr>
        <w:rPr>
          <w:rtl/>
        </w:rPr>
      </w:pPr>
    </w:p>
    <w:p w:rsidRPr="00D811E8" w:rsidR="00D811E8" w:rsidP="00D811E8" w:rsidRDefault="00D811E8" w14:paraId="02D817D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התשע"ח (21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811E8" w:rsidRDefault="00D811E8" w14:paraId="62A373DE" w14:textId="3E4A12F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ללא פרסום צו חדש ב-1 ביוני 2018,</w:t>
      </w:r>
      <w:r w:rsidR="0059335D">
        <w:rPr>
          <w:rFonts w:hint="cs" w:ascii="Tahoma" w:hAnsi="Tahoma" w:cs="David"/>
          <w:rtl/>
        </w:rPr>
        <w:t xml:space="preserve"> לא יח</w:t>
      </w:r>
      <w:r>
        <w:rPr>
          <w:rFonts w:hint="cs" w:ascii="Tahoma" w:hAnsi="Tahoma" w:cs="David"/>
          <w:rtl/>
        </w:rPr>
        <w:t>ול על נותני שירותים פיננסיים צו-איסור הלבנת-</w:t>
      </w:r>
      <w:r w:rsidR="0059335D">
        <w:rPr>
          <w:rFonts w:hint="cs" w:ascii="Tahoma" w:hAnsi="Tahoma" w:cs="David"/>
          <w:rtl/>
        </w:rPr>
        <w:t>הון. ב</w:t>
      </w:r>
      <w:r>
        <w:rPr>
          <w:rFonts w:hint="cs" w:ascii="Tahoma" w:hAnsi="Tahoma" w:cs="David"/>
          <w:rtl/>
        </w:rPr>
        <w:t>-16 במאי 2018</w:t>
      </w:r>
      <w:r w:rsidR="0059335D">
        <w:rPr>
          <w:rFonts w:hint="cs" w:ascii="Tahoma" w:hAnsi="Tahoma" w:cs="David"/>
          <w:rtl/>
        </w:rPr>
        <w:t xml:space="preserve"> טרם פורסמה טיוטה להערות הציבור.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811E8" w:rsidR="00D811E8" w:rsidP="00D811E8" w:rsidRDefault="00D811E8" w14:paraId="75A9D7F6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טרם חתמת על צו להארכת המועד? </w:t>
      </w:r>
      <w:bookmarkEnd w:id="14"/>
    </w:p>
    <w:p w:rsidR="00AB496A" w:rsidP="00D811E8" w:rsidRDefault="00D811E8" w14:paraId="1A045FBC" w14:textId="0C6019E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>
        <w:rPr>
          <w:rFonts w:hint="cs" w:ascii="Tahoma" w:hAnsi="Tahoma" w:cs="David"/>
          <w:rtl/>
        </w:rPr>
        <w:t>עדיין אין</w:t>
      </w:r>
      <w:r>
        <w:rPr>
          <w:rFonts w:hint="cs" w:ascii="Tahoma" w:hAnsi="Tahoma" w:cs="David"/>
          <w:rtl/>
        </w:rPr>
        <w:t xml:space="preserve"> עומדים בזמנים, למרות שהחוק פורסם ב-1 באוגוסט 2016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496A"/>
    <w:rsid w:val="00B64B63"/>
    <w:rsid w:val="00C3259F"/>
    <w:rsid w:val="00C945DD"/>
    <w:rsid w:val="00CC5C8D"/>
    <w:rsid w:val="00CE23E8"/>
    <w:rsid w:val="00D60333"/>
    <w:rsid w:val="00D811E8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A15C0E3-2C67-4F37-A77E-32ADED0A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B1C0-CE4A-4167-88A6-733FB9AFB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DBA59-72F6-48C5-BF90-8036FD36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2070519</vt:r8>
  </property>
</Properties>
</file>