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תיעדוף סקטוריאלי של אוכלוסיות בשיווק דירות ודירות מסובסדות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גולדקנופ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בסיוון התשפ"ד (2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מנתוני המחצית הראשונה ל-2024, עולה כי 35% מהדירות ששיווק משרדך הוקצו לחברה החרדית, וכן 45% מהדירות המסובסדות של משרדך הופנו לאוכלוסייה זו.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ההסבר לתיעדוף החברה החרדית, שמהווה 13% מהאוכלוסייה בלבד?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בתקופה זו לא שווקה אף דירה לחברה הערבית?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אבקש לקבל את הנתונים על הקרקעות ששווקו והתכנון לשנה הקרובה.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C9B6D76-F31F-47FC-9BA9-CF22BCDBBC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2219764</vt:r8>
  </property>
</Properties>
</file>